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Estadísticas descriptivas de las variables de empleo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87"/>
        <w:gridCol w:w="1670"/>
        <w:gridCol w:w="2429"/>
        <w:gridCol w:w="2111"/>
        <w:gridCol w:w="294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Estadístico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empleo_permanente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empleo_temporal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101.795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60.162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38.703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84.091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N_faltante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2026-09-15T00:28:19Z</dcterms:modified>
  <cp:category/>
</cp:coreProperties>
</file>