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Estadísticas descriptivas de las variables de mecanismo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87"/>
        <w:gridCol w:w="1634"/>
        <w:gridCol w:w="1634"/>
        <w:gridCol w:w="1818"/>
        <w:gridCol w:w="194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Estadístico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C3R23C3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C3R41C3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C7R10C2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VALORVEN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739,728.072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223,857.655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2,495,950.282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44,828,643.888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pct_en_0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N_faltante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2026-09-15T00:28:23Z</dcterms:modified>
  <cp:category/>
</cp:coreProperties>
</file>