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10 sectores (CIIU4) más frecuentes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73"/>
        <w:gridCol w:w="1683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CIIU4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n_firma_anio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6,361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4,206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3,497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3,451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1,530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1,474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2026-09-15T00:28:27Z</dcterms:modified>
  <cp:category/>
</cp:coreProperties>
</file>