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Decisión de medida según la celda limpia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3150"/>
        <w:gridCol w:w="2123"/>
        <w:gridCol w:w="1230"/>
        <w:gridCol w:w="3431"/>
        <w:gridCol w:w="2404"/>
        <w:gridCol w:w="2380"/>
        <w:gridCol w:w="1878"/>
        <w:gridCol w:w="33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crit_1_limpia_positiva_y_sig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crit_2_estandar_positiva_y_sig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estabilidad_pearson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n_celda_limpia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razon_limpia_sobre_estandar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de 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Proporción de 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2026-09-27T20:03:29Z</dcterms:modified>
  <cp:category/>
</cp:coreProperties>
</file>