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Prueba 5: correlación entre fracción implícita sobre 10 SMLV (obreros) y Bite2022_obreros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206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spearman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2026-09-24T20:17:23Z</dcterms:modified>
  <cp:category/>
</cp:coreProperties>
</file>