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Correlación de cada medida entre 2019 y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1316"/>
        <w:gridCol w:w="1206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nombre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n_ambos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2026-09-24T21:11:57Z</dcterms:modified>
  <cp:category/>
</cp:coreProperties>
</file>