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Efecto por quintil de exposición, frente al quintil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9"/>
        <w:gridCol w:w="985"/>
        <w:gridCol w:w="1462"/>
        <w:gridCol w:w="1854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2026-09-24T21:12:00Z</dcterms:modified>
  <cp:category/>
</cp:coreProperties>
</file>