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Numero de firmas por año, 2020-2021 marcados como pandemia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254"/>
        <w:gridCol w:w="173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es_pandemia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2026-09-24T19:53:12Z</dcterms:modified>
  <cp:category/>
</cp:coreProperties>
</file>