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Cumplimiento de C3R10=suma(R1..R9) por tamaño de firma (categoría total)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3"/>
        <w:gridCol w:w="1084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tamano_empresa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pct_ok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83,247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67.880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2026-09-24T20:01:21Z</dcterms:modified>
  <cp:category/>
</cp:coreProperties>
</file>