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Cumplimiento de C3R10C1=suma(R1..R9,C1) a nivel establecimiento vs firma (categoría obreros)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11"/>
        <w:gridCol w:w="153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pct_cumple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Establecimiento-año (macrobase cruda)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73.580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Firma-año (panel agregado)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73.780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2026-09-24T20:01:22Z</dcterms:modified>
  <cp:category/>
</cp:coreProperties>
</file>