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Mecanismos de ajuste dentro de cada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355"/>
        <w:gridCol w:w="3321"/>
        <w:gridCol w:w="2074"/>
        <w:gridCol w:w="1193"/>
        <w:gridCol w:w="1316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22,469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9,623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13,781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2026-09-24T21:40:14Z</dcterms:modified>
  <cp:category/>
</cp:coreProperties>
</file>