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2: efecto de emparejar poblaciones (solo permanentes) sobre la tasa de incoherencia,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02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incoherente, base mixta (C2+C4)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incoherente, poblaciones emparejadas (solo C2/permanentes)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51.240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las incoherentes en base mixta, % que se resuelve con poblaciones emparejadas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2026-09-24T20:28:20Z</dcterms:modified>
  <cp:category/>
</cp:coreProperties>
</file>