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4: patrón conjunto de incoherencia en 2019, 2021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1010"/>
        <w:gridCol w:w="1010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2026-09-24T20:28:22Z</dcterms:modified>
  <cp:category/>
</cp:coreProperties>
</file>