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Coeficiente de 2019 frente al rango 2015-2021 -- ¿es el más extremo de la serie?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438"/>
        <w:gridCol w:w="1891"/>
        <w:gridCol w:w="1952"/>
        <w:gridCol w:w="3224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rango_pre_min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rango_pre_max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es_el_maximo_en_magnitud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posicion_en_magnitud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2026-09-27T14:57:34Z</dcterms:modified>
  <cp:category/>
</cp:coreProperties>
</file>