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7c. Lecturas principales con control por tamaño x año (Bite de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2026-10-01T18:23:28Z</dcterms:modified>
  <cp:category/>
</cp:coreProperties>
</file>