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8. Resultado principal con la medida Bite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82"/>
        <w:gridCol w:w="4679"/>
        <w:gridCol w:w="1426"/>
        <w:gridCol w:w="1585"/>
        <w:gridCol w:w="1707"/>
        <w:gridCol w:w="1132"/>
        <w:gridCol w:w="1609"/>
        <w:gridCol w:w="136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eslabon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Costo laboral por trabajador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Costo laboral por trabajador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Costo laboral por trabajador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Costo laboral por trabajador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2026-10-01T18:30:16Z</dcterms:modified>
  <cp:category/>
</cp:coreProperties>
</file>