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10b. Valor de quiebre de HonestDiD por resultado y supuesto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3137"/>
        <w:gridCol w:w="2379"/>
        <w:gridCol w:w="1744"/>
        <w:gridCol w:w="1768"/>
        <w:gridCol w:w="543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significativo_original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valor_quiebre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maximo_grilla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hasta 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en toda la grilla probada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hasta 0.25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 pierde en cuanto se permite cualquier violación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significativo ni con tendencias paralelas exactas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significativo ni con tendencias paralelas exactas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2026-10-01T18:23:25Z</dcterms:modified>
  <cp:category/>
</cp:coreProperties>
</file>