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Columnas usadas: porcentaje de vacíos y ceros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2796"/>
        <w:gridCol w:w="27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porcentaje_vacios_2022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porcentaje_ceros_2022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sueldos_permanentes_profesionales_c3r2pt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profesionales_permanentes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2026-09-17T01:47:12Z</dcterms:modified>
  <cp:category/>
</cp:coreProperties>
</file>