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D2. Las mismas series como índice (2015 = 100)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010"/>
        <w:gridCol w:w="2587"/>
        <w:gridCol w:w="2098"/>
        <w:gridCol w:w="2025"/>
        <w:gridCol w:w="2453"/>
        <w:gridCol w:w="2906"/>
        <w:gridCol w:w="2025"/>
        <w:gridCol w:w="268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empleo_total_muestra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produccion_mediana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productividad_mediana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171.1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2026-09-20T00:45:28Z</dcterms:modified>
  <cp:category/>
</cp:coreProperties>
</file>