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D6. Cercanía al mínimo por quintil: salario sobre el mínimo legal y costo laboral sobre el costo mínimo de contratación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961"/>
        <w:gridCol w:w="3321"/>
        <w:gridCol w:w="308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salario_obrero_sobre_minimo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costo_sobre_costo_minimo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2026-09-20T00:45:45Z</dcterms:modified>
  <cp:category/>
</cp:coreProperties>
</file>