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7b. Coeficiente de 2023, con y sin control por tamaño x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578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2026-10-01T21:36:44Z</dcterms:modified>
  <cp:category/>
</cp:coreProperties>
</file>