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Mecanismos de ajuste dentro de cada grupo de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355"/>
        <w:gridCol w:w="3321"/>
        <w:gridCol w:w="2074"/>
        <w:gridCol w:w="1193"/>
        <w:gridCol w:w="1316"/>
        <w:gridCol w:w="1756"/>
        <w:gridCol w:w="961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efecto_B_en_DE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ic_B_inf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ic_B_sup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p_B_ajustado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22,318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11,990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12,198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2026-09-26T19:44:42Z</dcterms:modified>
  <cp:category/>
</cp:coreProperties>
</file>