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Perfil de ajuste: qué canal domina en cada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355"/>
        <w:gridCol w:w="1645"/>
        <w:gridCol w:w="2049"/>
        <w:gridCol w:w="1548"/>
        <w:gridCol w:w="3321"/>
        <w:gridCol w:w="190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mecanismo_dominante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n_significativos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2026-09-26T19:44:43Z</dcterms:modified>
  <cp:category/>
</cp:coreProperties>
</file>