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0. Salario mínimo, las dos convenciones de aumento real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0. Salario mínimo, las dos convenciones de aumento real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695"/>
        <w:gridCol w:w="1108"/>
        <w:gridCol w:w="2575"/>
        <w:gridCol w:w="2172"/>
        <w:gridCol w:w="329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ipc_pct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aumento_nominal_pct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aumento_real_pct_ipc_previo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461,500.00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496,900.00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535,600.00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566,700.00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589,500.00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616,000.00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644,350.00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689,455.00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737,717.00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781,242.00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828,116.00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877,803.00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908,526.00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1,300,000.00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</w:tbl>
    <w:p>
      <w:pPr>
        <w:pStyle w:val="Titre2"/>
      </w:pPr>
      <w:r>
        <w:t xml:space="preserve">Tabla BUG. % de firmas-año (2015-2024, sin 2020/2022) con sector/depto/tamaño distinto al de 2022 de esa misma firma -- confirmado en 05, 06, 07 del pipeline real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BUG. % de firmas-año (2015-2024, sin 2020/2022) con sector/depto/tamaño distinto al de 2022 de esa misma firma -- confirmado en 05, 06, 07 del pipeline real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3089"/>
        <w:gridCol w:w="2380"/>
        <w:gridCol w:w="2245"/>
        <w:gridCol w:w="96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pct_al_menos_uno_distinto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pct_tamano_distinto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pct_sector_distinto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6,027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5,755</w:t>
            </w:r>
          </w:p>
        </w:tc>
      </w:tr>
    </w:tbl>
    <w:p>
      <w:pPr>
        <w:pStyle w:val="Titre2"/>
      </w:pPr>
      <w:r>
        <w:t xml:space="preserve">Tabla A1. Peso de w_obrero en c y su correlación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A1. Peso de w_obrero en c y su correlación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577"/>
        <w:gridCol w:w="15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 con ambos componentes,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5,102.0000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promedio de la masa salarial de obreros permanentes en 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mediano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Correlación w_obrero (por trabajador) vs c (por trabajador),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Correlación log(w_obrero) vs log(c),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0.6166</w:t>
            </w:r>
          </w:p>
        </w:tc>
      </w:tr>
    </w:tbl>
    <w:p>
      <w:pPr>
        <w:pStyle w:val="Titre2"/>
      </w:pPr>
      <w:r>
        <w:t xml:space="preserve">Tabla A2. Razón observada de caída (limpia/estándar) vs. rho (correlación 2019-2022), las cinco medidas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A2. Razón observada de caída (limpia/estándar) vs. rho (correlación 2019-2022),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2636"/>
        <w:gridCol w:w="1988"/>
        <w:gridCol w:w="1707"/>
        <w:gridCol w:w="2111"/>
        <w:gridCol w:w="1646"/>
        <w:gridCol w:w="2514"/>
        <w:gridCol w:w="961"/>
        <w:gridCol w:w="32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razon_observada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rho_pearson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n_firmas_con_ambas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diferencia_razon_menos_rho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1.713</w:t>
            </w:r>
          </w:p>
        </w:tc>
      </w:tr>
    </w:tbl>
    <w:p>
      <w:pPr>
        <w:pStyle w:val="Titre2"/>
      </w:pPr>
      <w:r>
        <w:t xml:space="preserve">Tabla A3. Falsación replicada en 2015, 2016, 2019, con 2023 de referencia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A3. Falsación replicada en 2015, 2016, 2019, con 2023 de referencia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89"/>
        <w:gridCol w:w="2636"/>
        <w:gridCol w:w="1194"/>
        <w:gridCol w:w="1988"/>
        <w:gridCol w:w="1426"/>
        <w:gridCol w:w="1671"/>
        <w:gridCol w:w="1842"/>
        <w:gridCol w:w="3370"/>
        <w:gridCol w:w="1426"/>
        <w:gridCol w:w="1071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aumento_real_acumulado_pct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 (real +1,18%)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(real +2,12%)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(real +6,15%, referencia)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</w:tr>
    </w:tbl>
    <w:p>
      <w:pPr>
        <w:pStyle w:val="Titre2"/>
      </w:pPr>
      <w:r>
        <w:t xml:space="preserve">Tabla A3b. Correlación entre efecto y aumento real acumulado en la ventana, por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A3b. Correlación entre efecto y aumento real acumulado en la ventana,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316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correlacion_con_acumulado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0.592</w:t>
            </w:r>
          </w:p>
        </w:tc>
      </w:tr>
    </w:tbl>
    <w:p>
      <w:pPr>
        <w:pStyle w:val="Titre2"/>
      </w:pPr>
      <w:r>
        <w:t xml:space="preserve">Tabla A4. Correlación aumento real vs. diferencial: con/sin 2022, con las dos convenciones de deflactor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A4. Correlación aumento real vs. diferencial: con/sin 2022, con las dos convenciones de deflactor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576"/>
        <w:gridCol w:w="2502"/>
        <w:gridCol w:w="26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correlacion_con_2022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correlacion_sin_2022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correlacion_ipc_previo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</w:tr>
    </w:tbl>
    <w:p>
      <w:pPr>
        <w:pStyle w:val="Titre2"/>
      </w:pPr>
      <w:r>
        <w:t xml:space="preserve">Tabla A4b. Correlación con IC 95% (Fisher), n=8, las cinco medidas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A4b. Correlación con IC 95% (Fisher), n=8,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533"/>
        <w:gridCol w:w="1034"/>
        <w:gridCol w:w="1034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</w:t>
            </w:r>
          </w:p>
        </w:tc>
      </w:tr>
    </w:tbl>
    <w:p>
      <w:pPr>
        <w:pStyle w:val="Titre2"/>
      </w:pPr>
      <w:r>
        <w:t xml:space="preserve">Tabla A5. Bite, ventana de 1 año, exposición 4 años antes, todos los años estimables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A5. Bite, ventana de 1 año, exposición 4 años antes, todos los años estimables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24"/>
        <w:gridCol w:w="2599"/>
        <w:gridCol w:w="1988"/>
        <w:gridCol w:w="1426"/>
        <w:gridCol w:w="1671"/>
        <w:gridCol w:w="1842"/>
        <w:gridCol w:w="1426"/>
        <w:gridCol w:w="1071"/>
        <w:gridCol w:w="1132"/>
        <w:gridCol w:w="1609"/>
        <w:gridCol w:w="1010"/>
        <w:gridCol w:w="2172"/>
        <w:gridCol w:w="211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ventana_anios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es_2023_o_2024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2026-09-26T18:57:49Z</dcterms:modified>
  <cp:category/>
</cp:coreProperties>
</file>