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0. Salario mínimo, IPC del año vigente, aumento nominal y real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695"/>
        <w:gridCol w:w="1108"/>
        <w:gridCol w:w="2575"/>
        <w:gridCol w:w="217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ipc_pct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aumento_nominal_pct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461,500.00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496,900.00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535,600.00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566,700.00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589,500.00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616,000.00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644,350.00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689,455.00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737,717.00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781,242.00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828,116.00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877,803.00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908,526.00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1,160,000.00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1,300,000.00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2026-09-26T18:28:21Z</dcterms:modified>
  <cp:category/>
</cp:coreProperties>
</file>