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5c. ¿Se aplana en positivo y significativo en rezago 4-5? (celda limpia)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683"/>
        <w:gridCol w:w="168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aplana_2023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aplana_2024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2026-09-26T18:28:44Z</dcterms:modified>
  <cp:category/>
</cp:coreProperties>
</file>