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Diferencial del costo laboral por DE de exposición,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2026-09-26T04:45:12Z</dcterms:modified>
  <cp:category/>
</cp:coreProperties>
</file>