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Diferencial de la brecha obrero/administrativo,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12.789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2026-09-26T04:45:17Z</dcterms:modified>
  <cp:category/>
</cp:coreProperties>
</file>