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Perfil de ajuste: qué canal domina en cada grupo de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355"/>
        <w:gridCol w:w="1645"/>
        <w:gridCol w:w="2049"/>
        <w:gridCol w:w="1548"/>
        <w:gridCol w:w="3321"/>
        <w:gridCol w:w="190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mecanismo_dominante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n_significativos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2026-09-27T14:47:38Z</dcterms:modified>
  <cp:category/>
</cp:coreProperties>
</file>