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Magnitud del choque y respuesta de empleo por grupo de tamaño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3138"/>
        <w:gridCol w:w="1695"/>
        <w:gridCol w:w="961"/>
        <w:gridCol w:w="1695"/>
        <w:gridCol w:w="961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efecto_A_pct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efecto_B_pct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2026-09-27T14:47:39Z</dcterms:modified>
  <cp:category/>
</cp:coreProperties>
</file>