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Las dos especificaciones tal como están en el póster y en 03_primer_eslabon_medidas.R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Las dos especificaciones tal como están en el póster y en 03_primer_eslabon_medidas.R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19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2. De la especificación del póster a la de 03_primer_eslabon_medidas.R, un cambio a la vez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De la especificación del póster a la de 03_primer_eslabon_medidas.R, un cambio a la vez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1462"/>
        <w:gridCol w:w="1854"/>
        <w:gridCol w:w="1132"/>
        <w:gridCol w:w="1426"/>
        <w:gridCol w:w="1829"/>
        <w:gridCol w:w="1010"/>
        <w:gridCol w:w="1609"/>
        <w:gridCol w:w="27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cambio_vs_anterior_pct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Póster: panel + con propietarios +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+ outcome sin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filtro de plausibilidad en vez de winsorización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sin controles interactuados con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03_primer_eslabon_medidas.R: corte transversal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3.3748</w:t>
            </w:r>
          </w:p>
        </w:tc>
      </w:tr>
    </w:tbl>
    <w:p>
      <w:pPr>
        <w:pStyle w:val="Titre2"/>
      </w:pPr>
      <w:r>
        <w:t xml:space="preserve">Tabla 3. Las dos especificaciones sobre las mismas firmas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dos especificaciones sobre las mismas firmas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4. Costo laboral por trabajador, año por año frente a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Costo laboral por trabajador, año por año frente a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5. Resumen de la reconciliación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Resumen de la reconciliación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5119"/>
        <w:gridCol w:w="1426"/>
        <w:gridCol w:w="1132"/>
        <w:gridCol w:w="1609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2026-09-27T14:48:36Z</dcterms:modified>
  <cp:category/>
</cp:coreProperties>
</file>