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 (las dos convenciones)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2026-09-27T14:50:38Z</dcterms:modified>
  <cp:category/>
</cp:coreProperties>
</file>