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1.3. Diferencial medido frente al aumento nominal y real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2026-09-27T14:50:43Z</dcterms:modified>
  <cp:category/>
</cp:coreProperties>
</file>