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1.3b. Diferencial promedio por grupo de aumento real del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2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(2023-2024)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2023, 2024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(2016-2019)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Bajo o negativo (2015, 2021, 2022)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2026-09-27T14:50:44Z</dcterms:modified>
  <cp:category/>
</cp:coreProperties>
</file>