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2.5c. ¿Se aplana en positivo y significativo en rezago 4-5?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683"/>
        <w:gridCol w:w="16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2026-09-27T14:51:19Z</dcterms:modified>
  <cp:category/>
</cp:coreProperties>
</file>