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Empleo, lectura A y tendencias previas -- las tres celdas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9"/>
        <w:gridCol w:w="1426"/>
        <w:gridCol w:w="1132"/>
        <w:gridCol w:w="1609"/>
        <w:gridCol w:w="1365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Controles viejos, muestra 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Controles viejos, muestra restringida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Controles nuevos, muestra restringida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2026-09-27T14:53:22Z</dcterms:modified>
  <cp:category/>
</cp:coreProperties>
</file>