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Los 5 sectores (CIIU4) más frecuentes,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73"/>
        <w:gridCol w:w="6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2026-09-27T14:53:26Z</dcterms:modified>
  <cp:category/>
</cp:coreProperties>
</file>