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3b. Resumen: en cuántas de las 6 exclusiones (una por año) se mantiene el rechazo al 5%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4337"/>
        <w:gridCol w:w="257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n_exclusiones_que_siguen_rechazando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n_exclusiones_totales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2026-09-27T14:56:00Z</dcterms:modified>
  <cp:category/>
</cp:coreProperties>
</file>