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5d. Test conjunto de tendencias previas (exposición 2019), restringido a las firmas que también tienen exposición válida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269"/>
        <w:gridCol w:w="2710"/>
        <w:gridCol w:w="1707"/>
        <w:gridCol w:w="716"/>
        <w:gridCol w:w="1512"/>
        <w:gridCol w:w="1132"/>
        <w:gridCol w:w="202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n_firmas_comunes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n_obs_muestra_comun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estadistico_F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rechaza_al_5pct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41,895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4,743.0000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6,069.0000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2026-09-27T14:56:04Z</dcterms:modified>
  <cp:category/>
</cp:coreProperties>
</file>