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Pendiente anual pre-período (2015-2019, 2021), interacción exposición x año centrado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Pendiente anual pre-período (2015-2019, 2021), interacción exposición x año centrado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54"/>
        <w:gridCol w:w="1084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pendiente_anual_pct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29,903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33,126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33,126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35,869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35,869</w:t>
            </w:r>
          </w:p>
        </w:tc>
      </w:tr>
    </w:tbl>
    <w:p>
      <w:pPr>
        <w:pStyle w:val="Titre2"/>
      </w:pPr>
      <w:r>
        <w:t xml:space="preserve">Tabla 2. Misma pendiente anual, excluyendo 2019 (el año que también se usa para construir la exposición)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Misma pendiente anual, excluyendo 2019 (el año que también se usa para construir la exposición)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54"/>
        <w:gridCol w:w="1084"/>
        <w:gridCol w:w="1132"/>
        <w:gridCol w:w="1609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pendiente_anual_pct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24,834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29,781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29,781</w:t>
            </w:r>
          </w:p>
        </w:tc>
      </w:tr>
    </w:tbl>
    <w:p>
      <w:pPr>
        <w:pStyle w:val="Titre2"/>
      </w:pPr>
      <w:r>
        <w:t xml:space="preserve">Tabla 3. Pendiente anual del pre-período, con y sin 2019 -- si 2019 fuera el problema, la pendiente cambiaría mucho al quitarlo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Pendiente anual del pre-período, con y sin 2019 -- si 2019 fuera el problema, la pendiente cambiaría mucho al quitarlo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66"/>
        <w:gridCol w:w="1622"/>
        <w:gridCol w:w="2392"/>
        <w:gridCol w:w="154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pendiente_con_2019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p_con_2019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pendiente_sin_2019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p_sin_2019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p>
      <w:pPr>
        <w:pStyle w:val="Titre2"/>
      </w:pPr>
      <w:r>
        <w:t xml:space="preserve">Tabla 4. Coeficiente de 2019 frente al rango 2015-2021 -- ¿es el más extremo de la serie?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Coeficiente de 2019 frente al rango 2015-2021 -- ¿es el más extremo de la serie?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438"/>
        <w:gridCol w:w="1891"/>
        <w:gridCol w:w="1952"/>
        <w:gridCol w:w="3224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rango_pre_min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rango_pre_max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es_el_maximo_en_magnitud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posicion_en_magnitud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2026-09-27T14:57:36Z</dcterms:modified>
  <cp:category/>
</cp:coreProperties>
</file>