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Número de firmas por año y grupo de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010"/>
        <w:gridCol w:w="1927"/>
        <w:gridCol w:w="198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alta_exposicion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baja_exposicion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2,437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2026-09-27T17:41:03Z</dcterms:modified>
  <cp:category/>
</cp:coreProperties>
</file>