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10. Resultado principal: efecto del aumento de 2023 sobre el empleo total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(trabajadores)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-7.3699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-10.1990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-4.5408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-4.3258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2026-09-27T17:50:55Z</dcterms:modified>
  <cp:category/>
</cp:coreProperties>
</file>