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Numero de firmas por año, 2020-2021 marcados como pandemia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173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es_pandemia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2026-09-26T22:12:02Z</dcterms:modified>
  <cp:category/>
</cp:coreProperties>
</file>