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R1/R2/R3CSAP: correlacion contra aprendices por categoria (Item 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1"/>
        <w:gridCol w:w="1939"/>
        <w:gridCol w:w="1866"/>
        <w:gridCol w:w="179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vs_obreros_apr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vs_proftec_apr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vs_admin_apr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R1CSAP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R3CSAP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2026-09-26T22:12:15Z</dcterms:modified>
  <cp:category/>
</cp:coreProperties>
</file>