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Dirección del residuo C3R10 - suma(C3R1..C3R9): reparto de signos por categoría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3620"/>
        <w:gridCol w:w="10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cero (dentro de tolerancia)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84,517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 (C3R10 &lt; suma R1-R9)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positivo (C3R10 &gt; suma R1-R9)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cero (dentro de tolerancia)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 (C3R10 &lt; suma R1-R9)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positivo (C3R10 &gt; suma R1-R9)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cero (dentro de tolerancia)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 (C3R10 &lt; suma R1-R9)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positivo (C3R10 &gt; suma R1-R9)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cero (dentro de tolerancia)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 (C3R10 &lt; suma R1-R9)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positivo (C3R10 &gt; suma R1-R9)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67,977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2026-09-26T22:18:53Z</dcterms:modified>
  <cp:category/>
</cp:coreProperties>
</file>