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% de filas dentro de tolerancia (0.1%), antes y después de descontar R4CSAP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36"/>
        <w:gridCol w:w="289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pct_dentro_de_tolerancia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C3R10 - suma(R1..R9)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C3R10 - suma(R1..R9) - R4CSAP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91.190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2026-09-26T22:19:00Z</dcterms:modified>
  <cp:category/>
</cp:coreProperties>
</file>