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las categorías ocupacionales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5"/>
        <w:gridCol w:w="1621"/>
        <w:gridCol w:w="14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con_alguna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2026-09-26T22:21:03Z</dcterms:modified>
  <cp:category/>
</cp:coreProperties>
</file>