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Distribución de las medidas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1010"/>
        <w:gridCol w:w="1084"/>
        <w:gridCol w:w="1084"/>
        <w:gridCol w:w="1084"/>
        <w:gridCol w:w="1084"/>
        <w:gridCol w:w="1255"/>
        <w:gridCol w:w="1084"/>
        <w:gridCol w:w="1084"/>
        <w:gridCol w:w="162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pct_en_cero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2026-09-26T22:21:04Z</dcterms:modified>
  <cp:category/>
</cp:coreProperties>
</file>