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4: p-valor del test de Wilcoxon, tasa vs. reporta salario integral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1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2026-09-26T22:19:27Z</dcterms:modified>
  <cp:category/>
</cp:coreProperties>
</file>