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5: correlación entre fracción implícita sobre 10 SMLV (obreros) y Bite2022_obreros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06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2026-09-26T22:19:27Z</dcterms:modified>
  <cp:category/>
</cp:coreProperties>
</file>